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9782D" w14:textId="77777777" w:rsidR="001D5744" w:rsidRPr="00023524" w:rsidRDefault="001D5744">
      <w:pPr>
        <w:spacing w:after="200" w:line="240" w:lineRule="auto"/>
        <w:jc w:val="both"/>
        <w:rPr>
          <w:rFonts w:ascii="Calibri" w:eastAsia="Calibri" w:hAnsi="Calibri" w:cs="Calibri"/>
          <w:i/>
          <w:iCs/>
        </w:rPr>
      </w:pPr>
    </w:p>
    <w:p w14:paraId="77142625" w14:textId="77777777" w:rsidR="001D5744" w:rsidRPr="00023524" w:rsidRDefault="00023524">
      <w:pPr>
        <w:spacing w:after="200" w:line="240" w:lineRule="auto"/>
        <w:jc w:val="both"/>
        <w:rPr>
          <w:rFonts w:ascii="Calibri" w:eastAsia="Calibri" w:hAnsi="Calibri" w:cs="Calibri"/>
          <w:i/>
          <w:iCs/>
        </w:rPr>
      </w:pPr>
      <w:r w:rsidRPr="00023524">
        <w:rPr>
          <w:rFonts w:ascii="Calibri" w:eastAsia="Calibri" w:hAnsi="Calibri" w:cs="Calibri"/>
          <w:i/>
          <w:iCs/>
        </w:rPr>
        <w:t>Praha 06.04.2023 - Agentura SC&amp;C realizovala ve dnech 31. března - 3. dubna výzkum veřejného mínění na téma Elektromobilita. Výzkum byl proveden metodou CAWI na vzorku 1 884 respondentů, kteří pocházeli z panelu respondentů agentury SC&amp;C. Data byla zvážena</w:t>
      </w:r>
      <w:r w:rsidRPr="00023524">
        <w:rPr>
          <w:rFonts w:ascii="Calibri" w:eastAsia="Calibri" w:hAnsi="Calibri" w:cs="Calibri"/>
          <w:i/>
          <w:iCs/>
        </w:rPr>
        <w:t xml:space="preserve"> tak, aby odpovídala reprezentativnímu rozložení populace ČR 18+.</w:t>
      </w:r>
    </w:p>
    <w:p w14:paraId="5B084470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LIDÉ ELEKTROMOBILŮM NEDŮVĚŘUJÍ</w:t>
      </w:r>
    </w:p>
    <w:p w14:paraId="67366536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color w:val="100F0D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příštích 5 letech zvažuje p</w:t>
      </w:r>
      <w:r>
        <w:rPr>
          <w:rFonts w:ascii="Calibri" w:eastAsia="Calibri" w:hAnsi="Calibri" w:cs="Calibri"/>
          <w:color w:val="100F0D"/>
          <w:sz w:val="24"/>
          <w:szCs w:val="24"/>
        </w:rPr>
        <w:t>ořízení elektroauta pouze přibližně 6 % populace, nicméně další čtvrtina populace to úplně nevylučuje. Převládá však 62 %, kteří j</w:t>
      </w:r>
      <w:r>
        <w:rPr>
          <w:rFonts w:ascii="Calibri" w:eastAsia="Calibri" w:hAnsi="Calibri" w:cs="Calibri"/>
          <w:color w:val="100F0D"/>
          <w:sz w:val="24"/>
          <w:szCs w:val="24"/>
        </w:rPr>
        <w:t>eho nákup naprosto vylučují. Nejvýraznějším z důvodů, proč lidé nezvažují nákup elektromobilu, je jeho finanční nedostupnost - 56 % považuje elektroauto za příliš drahé. Třetina lidí, kteří jeho nákup nezvažují, elektromobilitě nedůvěřují. Tato nedůvěra je</w:t>
      </w:r>
      <w:r>
        <w:rPr>
          <w:rFonts w:ascii="Calibri" w:eastAsia="Calibri" w:hAnsi="Calibri" w:cs="Calibri"/>
          <w:color w:val="100F0D"/>
          <w:sz w:val="24"/>
          <w:szCs w:val="24"/>
        </w:rPr>
        <w:t xml:space="preserve"> nejvýraznější u lidí s nižším vzděláním, kteří jsou obecně k elektroautům kritičtější. Vedle toho třetina lidí deklaruje, že nové auto v současnosti vůbec nepotřebují. Dalším důvodem, který se objevuje také u třetiny této populace, je chybějící infrastruk</w:t>
      </w:r>
      <w:r>
        <w:rPr>
          <w:rFonts w:ascii="Calibri" w:eastAsia="Calibri" w:hAnsi="Calibri" w:cs="Calibri"/>
          <w:color w:val="100F0D"/>
          <w:sz w:val="24"/>
          <w:szCs w:val="24"/>
        </w:rPr>
        <w:t>tura elektromobility, nedostatek dobíjecích stanic. V souvislosti s tím čtvrtina lidí vnímá, že by v současnosti takové auto neměli kde parkovat nebo dobíjet.</w:t>
      </w:r>
    </w:p>
    <w:p w14:paraId="2CD5B15E" w14:textId="77777777" w:rsidR="001D5744" w:rsidRDefault="00023524">
      <w:pPr>
        <w:spacing w:after="200" w:line="240" w:lineRule="auto"/>
        <w:jc w:val="center"/>
        <w:rPr>
          <w:rFonts w:ascii="Calibri" w:eastAsia="Calibri" w:hAnsi="Calibri" w:cs="Calibri"/>
          <w:color w:val="100F0D"/>
          <w:sz w:val="24"/>
          <w:szCs w:val="24"/>
        </w:rPr>
      </w:pPr>
      <w:r>
        <w:rPr>
          <w:rFonts w:ascii="Calibri" w:eastAsia="Calibri" w:hAnsi="Calibri" w:cs="Calibri"/>
          <w:noProof/>
          <w:color w:val="100F0D"/>
          <w:sz w:val="24"/>
          <w:szCs w:val="24"/>
        </w:rPr>
        <w:drawing>
          <wp:inline distT="114300" distB="114300" distL="114300" distR="114300" wp14:anchorId="489A0B7D" wp14:editId="58B79E37">
            <wp:extent cx="5720047" cy="2228590"/>
            <wp:effectExtent l="25400" t="25400" r="25400" b="254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29900" t="31826" r="24061" b="36202"/>
                    <a:stretch>
                      <a:fillRect/>
                    </a:stretch>
                  </pic:blipFill>
                  <pic:spPr>
                    <a:xfrm>
                      <a:off x="0" y="0"/>
                      <a:ext cx="5720047" cy="222859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023A71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Tato častá přesvědčení, kdy se pojí zejména nedůvěra v elektroauta s kritikou jejich finanční n</w:t>
      </w:r>
      <w:r>
        <w:rPr>
          <w:rFonts w:ascii="Calibri" w:eastAsia="Calibri" w:hAnsi="Calibri" w:cs="Calibri"/>
          <w:sz w:val="24"/>
          <w:szCs w:val="24"/>
        </w:rPr>
        <w:t>edostupnosti, ilustrují zejména přímé citace:</w:t>
      </w:r>
    </w:p>
    <w:p w14:paraId="7988CBFA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“Kdyby šlo opravdu o ekologii, nestál by elektromobil milion kaček, ale byl by dostupný všem… Je to zase byznys, jen pro někoho jiného.”</w:t>
      </w:r>
    </w:p>
    <w:p w14:paraId="1006283D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“Nechápu… na jedné straně se má šetřit elektřinou, a na druhé se neustále</w:t>
      </w:r>
      <w:r>
        <w:rPr>
          <w:rFonts w:ascii="Calibri" w:eastAsia="Calibri" w:hAnsi="Calibri" w:cs="Calibri"/>
          <w:i/>
          <w:sz w:val="24"/>
          <w:szCs w:val="24"/>
        </w:rPr>
        <w:t xml:space="preserve"> vyzdvihují elektromobily. Na které bude mít velmi málo lidí,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mimojiné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.”</w:t>
      </w:r>
    </w:p>
    <w:p w14:paraId="57426DB9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“Myslím, že současné tlaky na elektromobilitu jsou zcela mimo realitu. Rozhodují o tom naprostí ignoranti skutečnosti s platy mimo reálné příjmy většiny obyvatel. Je možné i že jde o </w:t>
      </w:r>
      <w:r>
        <w:rPr>
          <w:rFonts w:ascii="Calibri" w:eastAsia="Calibri" w:hAnsi="Calibri" w:cs="Calibri"/>
          <w:i/>
          <w:sz w:val="24"/>
          <w:szCs w:val="24"/>
        </w:rPr>
        <w:t>určitý záměr jistých skupin.”</w:t>
      </w:r>
    </w:p>
    <w:p w14:paraId="2A782993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“Máme nejdražší elektrickou energii, proč auta s něčím, co je pro nás drahé a na tak velkou akci celosvětově je jí málo. Je to neefektivní!!!!”</w:t>
      </w:r>
    </w:p>
    <w:p w14:paraId="5EDFBE4C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“Kde a za kolik se bude vyrábět elektřina pro zvyšující se počet elektroaut?”</w:t>
      </w:r>
    </w:p>
    <w:p w14:paraId="489457E7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HYBR</w:t>
      </w:r>
      <w:r>
        <w:rPr>
          <w:rFonts w:ascii="Calibri" w:eastAsia="Calibri" w:hAnsi="Calibri" w:cs="Calibri"/>
          <w:b/>
          <w:sz w:val="24"/>
          <w:szCs w:val="24"/>
        </w:rPr>
        <w:t>ID JAKO KONKURENCE ELEKTROMOBILU?</w:t>
      </w:r>
    </w:p>
    <w:p w14:paraId="7DFD2124" w14:textId="77777777" w:rsidR="001D5744" w:rsidRDefault="00023524">
      <w:pPr>
        <w:spacing w:after="240" w:line="240" w:lineRule="auto"/>
        <w:jc w:val="both"/>
        <w:rPr>
          <w:rFonts w:ascii="Calibri" w:eastAsia="Calibri" w:hAnsi="Calibri" w:cs="Calibri"/>
          <w:color w:val="100F0D"/>
          <w:sz w:val="24"/>
          <w:szCs w:val="24"/>
        </w:rPr>
      </w:pPr>
      <w:r>
        <w:rPr>
          <w:rFonts w:ascii="Calibri" w:eastAsia="Calibri" w:hAnsi="Calibri" w:cs="Calibri"/>
          <w:color w:val="100F0D"/>
          <w:sz w:val="24"/>
          <w:szCs w:val="24"/>
        </w:rPr>
        <w:t xml:space="preserve">Pořízení hybridu zvažuje pouze 9 % populace, ale podobně jako u elektroaut existuje téměř třetina lidí, kteří ale takovou možnost úplně nevylučují. Pro téměř polovinu lidí (47 %) by byl nákup hybridu příliš drahý, zároveň </w:t>
      </w:r>
      <w:r>
        <w:rPr>
          <w:rFonts w:ascii="Calibri" w:eastAsia="Calibri" w:hAnsi="Calibri" w:cs="Calibri"/>
          <w:color w:val="100F0D"/>
          <w:sz w:val="24"/>
          <w:szCs w:val="24"/>
        </w:rPr>
        <w:t xml:space="preserve">přibližně třetina tvrdí, že nové auto nepotřebují. Nedůvěra v hybridy je o polovinu </w:t>
      </w:r>
      <w:proofErr w:type="gramStart"/>
      <w:r>
        <w:rPr>
          <w:rFonts w:ascii="Calibri" w:eastAsia="Calibri" w:hAnsi="Calibri" w:cs="Calibri"/>
          <w:color w:val="100F0D"/>
          <w:sz w:val="24"/>
          <w:szCs w:val="24"/>
        </w:rPr>
        <w:t>nižší</w:t>
      </w:r>
      <w:proofErr w:type="gramEnd"/>
      <w:r>
        <w:rPr>
          <w:rFonts w:ascii="Calibri" w:eastAsia="Calibri" w:hAnsi="Calibri" w:cs="Calibri"/>
          <w:color w:val="100F0D"/>
          <w:sz w:val="24"/>
          <w:szCs w:val="24"/>
        </w:rPr>
        <w:t xml:space="preserve"> než je tomu u elektroaut - hybridům nedůvěřuje 17 %.</w:t>
      </w:r>
    </w:p>
    <w:p w14:paraId="72ED5551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Opět tak stejně jako v případě elektromobilů platí, že nejzásadnějším důvodem, proč se lidé nerozhodují pro hybri</w:t>
      </w:r>
      <w:r>
        <w:rPr>
          <w:rFonts w:ascii="Calibri" w:eastAsia="Calibri" w:hAnsi="Calibri" w:cs="Calibri"/>
          <w:sz w:val="24"/>
          <w:szCs w:val="24"/>
        </w:rPr>
        <w:t xml:space="preserve">d, je finanční nedostupnost těchto typů aut. </w:t>
      </w:r>
    </w:p>
    <w:p w14:paraId="15EEEC5B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Vedle toho nákup auta se spalovacím motorem v příštích letech zvažuje třetina populace (34 %). Více než polovina (53 %) takový nákup nezvažuje, 13 % neví nebo není rozhodnuto. Jako nejčastější důvod (61 %) lidé</w:t>
      </w:r>
      <w:r>
        <w:rPr>
          <w:rFonts w:ascii="Calibri" w:eastAsia="Calibri" w:hAnsi="Calibri" w:cs="Calibri"/>
          <w:sz w:val="24"/>
          <w:szCs w:val="24"/>
        </w:rPr>
        <w:t xml:space="preserve"> uvádějí, že nové auto již nepotřebují. Pětina odmítajících uvádí jako důvod </w:t>
      </w:r>
      <w:proofErr w:type="gramStart"/>
      <w:r>
        <w:rPr>
          <w:rFonts w:ascii="Calibri" w:eastAsia="Calibri" w:hAnsi="Calibri" w:cs="Calibri"/>
          <w:sz w:val="24"/>
          <w:szCs w:val="24"/>
        </w:rPr>
        <w:t>cenu - pořízení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si běžného automobilu je pro ně drahé.</w:t>
      </w:r>
    </w:p>
    <w:p w14:paraId="09EE1024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JAK SI LIDÉ PŘEDSTAVUJÍ DOPRAVU BUDOUCNOSTI?</w:t>
      </w:r>
    </w:p>
    <w:p w14:paraId="0CEDE795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základě průměru nejčastějších odpovědí byly seřazeny nejpreferovanější typy dopravy, které by v budoucnu dokázaly ulevit nejen současnému stavu životního prostředí, ale také dopravě samotné. Mezi 5 nejčastějšími způsoby dopravy se objevovaly: 1. vysokor</w:t>
      </w:r>
      <w:r>
        <w:rPr>
          <w:rFonts w:ascii="Calibri" w:eastAsia="Calibri" w:hAnsi="Calibri" w:cs="Calibri"/>
          <w:sz w:val="24"/>
          <w:szCs w:val="24"/>
        </w:rPr>
        <w:t>ychlostní železnice, 2. větší důraz na cyklistiku a chůzi ve městech, 3. vlaková doprava jako výrazná součást městské dopravy, 4. využití syntetických (náhradních) paliv do běžných aut a 5. komunální služby a veřejná doprava na elektrický pohon.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73D7BB9" wp14:editId="2CC03695">
            <wp:simplePos x="0" y="0"/>
            <wp:positionH relativeFrom="column">
              <wp:posOffset>1</wp:posOffset>
            </wp:positionH>
            <wp:positionV relativeFrom="paragraph">
              <wp:posOffset>1323975</wp:posOffset>
            </wp:positionV>
            <wp:extent cx="3028430" cy="2600784"/>
            <wp:effectExtent l="25400" t="25400" r="25400" b="2540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8571" t="32711" r="45182" b="27029"/>
                    <a:stretch>
                      <a:fillRect/>
                    </a:stretch>
                  </pic:blipFill>
                  <pic:spPr>
                    <a:xfrm>
                      <a:off x="0" y="0"/>
                      <a:ext cx="3028430" cy="2600784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DDA02F1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Více než </w:t>
      </w:r>
      <w:r>
        <w:rPr>
          <w:rFonts w:ascii="Calibri" w:eastAsia="Calibri" w:hAnsi="Calibri" w:cs="Calibri"/>
          <w:sz w:val="24"/>
          <w:szCs w:val="24"/>
        </w:rPr>
        <w:t xml:space="preserve">třetina respondentů v doplňující otázce odpovídala </w:t>
      </w:r>
      <w:r>
        <w:rPr>
          <w:rFonts w:ascii="Calibri" w:eastAsia="Calibri" w:hAnsi="Calibri" w:cs="Calibri"/>
          <w:color w:val="100F0D"/>
          <w:sz w:val="24"/>
          <w:szCs w:val="24"/>
        </w:rPr>
        <w:t>vyjádřila další možné návrhy, kterými by se podle nich mohla odvíjet budoucnost dopravy. Čtvrtina z těch, co se takto vyjádřili, přiznává, že nemá návrh na řešení. 14 % by uvítalo, kdyby bylo možné používa</w:t>
      </w:r>
      <w:r>
        <w:rPr>
          <w:rFonts w:ascii="Calibri" w:eastAsia="Calibri" w:hAnsi="Calibri" w:cs="Calibri"/>
          <w:color w:val="100F0D"/>
          <w:sz w:val="24"/>
          <w:szCs w:val="24"/>
        </w:rPr>
        <w:t>t spalovací paliva v autech i nadále. 12 % lidí vnímá potenciál alternativních paliv, zejména vodíku. 10 % by uvítalo dostupnější veřejnou dopravu a 7 % zlepšení dopravní logistiky a infrastruktury. Objevovaly se různé kreativní návrhy i názory, včetně vyn</w:t>
      </w:r>
      <w:r>
        <w:rPr>
          <w:rFonts w:ascii="Calibri" w:eastAsia="Calibri" w:hAnsi="Calibri" w:cs="Calibri"/>
          <w:color w:val="100F0D"/>
          <w:sz w:val="24"/>
          <w:szCs w:val="24"/>
        </w:rPr>
        <w:t>alezení teleportu.</w:t>
      </w:r>
    </w:p>
    <w:p w14:paraId="253F6385" w14:textId="77777777" w:rsidR="00023524" w:rsidRDefault="00023524">
      <w:pPr>
        <w:spacing w:after="20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FAF99C9" w14:textId="73DAA02A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POPUZENÍ ZE SYSTÉMOVÉHO NAŘIZOVÁNÍ A ZÁKAZŮ, ALE TAKÉ VÝZVA K PODPOŘE POHYBU A ZDRAVĚJŠÍHO ŽIVOTNÍHO STYLU</w:t>
      </w:r>
    </w:p>
    <w:p w14:paraId="1EABA3BD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Určitá část nedůvěry v propagování elektromobility souvisí s diskutovaným zákazem aut se spalovacím motorem a spočívá v nesouhlasu</w:t>
      </w:r>
      <w:r>
        <w:rPr>
          <w:rFonts w:ascii="Calibri" w:eastAsia="Calibri" w:hAnsi="Calibri" w:cs="Calibri"/>
          <w:sz w:val="24"/>
          <w:szCs w:val="24"/>
        </w:rPr>
        <w:t xml:space="preserve"> s diskutovanými systémovými nařízeními. Jak již bylo zmíněno, elektromobilitě nedůvěřuje více než třetina populace.</w:t>
      </w:r>
    </w:p>
    <w:p w14:paraId="39B55CD5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Tyto postoje ilustrují následující citace:</w:t>
      </w:r>
    </w:p>
    <w:p w14:paraId="7DB722AE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“Jsem velmi skeptický k elektroautům. Přání předbíhá možnosti a důsledky. Jsem odpůrcem zelené i</w:t>
      </w:r>
      <w:r>
        <w:rPr>
          <w:rFonts w:ascii="Calibri" w:eastAsia="Calibri" w:hAnsi="Calibri" w:cs="Calibri"/>
          <w:i/>
          <w:sz w:val="24"/>
          <w:szCs w:val="24"/>
        </w:rPr>
        <w:t xml:space="preserve">deologie.  Vliv našich 7 % emisí v EU svět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nezachrání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a navíc vliv CO2 na oteplování není, není a není vědecky prokázán. Jsme obětmi zeleného šílenství...”</w:t>
      </w:r>
    </w:p>
    <w:p w14:paraId="75BA5C1A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“Evropa se zbláznila, USA a ostatní státy to neřeší.”</w:t>
      </w:r>
    </w:p>
    <w:p w14:paraId="096C4B0F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“Přestat si na kontinentě, který životní prost</w:t>
      </w:r>
      <w:r>
        <w:rPr>
          <w:rFonts w:ascii="Calibri" w:eastAsia="Calibri" w:hAnsi="Calibri" w:cs="Calibri"/>
          <w:i/>
          <w:sz w:val="24"/>
          <w:szCs w:val="24"/>
        </w:rPr>
        <w:t xml:space="preserve">ředí zatěžuje asi ze 12 % na zachránce planety a zrušit Green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Deal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.”</w:t>
      </w:r>
    </w:p>
    <w:p w14:paraId="1A882A6F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“Nehledat problém, kde není. Pokud EU produkuje 8 % světové produkce CO2, tak je potřeba zapracovat na jiných kontinentech.”</w:t>
      </w:r>
    </w:p>
    <w:p w14:paraId="74D0AFB3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“Nechci žádná centrálně nadiktovaná elektroauta. Chci volbu. C</w:t>
      </w:r>
      <w:r>
        <w:rPr>
          <w:rFonts w:ascii="Calibri" w:eastAsia="Calibri" w:hAnsi="Calibri" w:cs="Calibri"/>
          <w:i/>
          <w:sz w:val="24"/>
          <w:szCs w:val="24"/>
        </w:rPr>
        <w:t xml:space="preserve">hci zůstat u svého praktického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benzíňáku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a mít možnost koupit si nový, až doslouží. Nebo e-auto, když budu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chtít - ale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ne, když budu muset. Všechny možnosti v předchozí otázce jsou řešení pro město, ale já převážnou část roku trávím na vesnici. Potřebuju d</w:t>
      </w:r>
      <w:r>
        <w:rPr>
          <w:rFonts w:ascii="Calibri" w:eastAsia="Calibri" w:hAnsi="Calibri" w:cs="Calibri"/>
          <w:i/>
          <w:sz w:val="24"/>
          <w:szCs w:val="24"/>
        </w:rPr>
        <w:t>ojet do lesa, na pole, na nákup: Potřebuju zvládat terén, občas přivézt dřevo z lesa, seno z louky nebo sádky od rybníka. Jediné, co nepotřebuju, je, že mě auto někde nechá, když mu dojde elektřina kvůli vadné baterce nebo proto, že si člověk v zimě na chv</w:t>
      </w:r>
      <w:r>
        <w:rPr>
          <w:rFonts w:ascii="Calibri" w:eastAsia="Calibri" w:hAnsi="Calibri" w:cs="Calibri"/>
          <w:i/>
          <w:sz w:val="24"/>
          <w:szCs w:val="24"/>
        </w:rPr>
        <w:t>íli zatopí.”</w:t>
      </w:r>
    </w:p>
    <w:p w14:paraId="04F15BE5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Nicméně lidé vnímají tyto diskuze také jako impuls k hledání té opravdu ekologické dopravy, kterou je v té </w:t>
      </w:r>
      <w:proofErr w:type="spellStart"/>
      <w:r>
        <w:rPr>
          <w:rFonts w:ascii="Calibri" w:eastAsia="Calibri" w:hAnsi="Calibri" w:cs="Calibri"/>
          <w:sz w:val="24"/>
          <w:szCs w:val="24"/>
        </w:rPr>
        <w:t>nejpripmárnější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rovině pěší chůze nebo jízda na kole. Tento způsob dopravy se objevil na druhé příčce v již zmíněném řazení typů dopravy, které mají </w:t>
      </w:r>
      <w:r>
        <w:rPr>
          <w:rFonts w:ascii="Calibri" w:eastAsia="Calibri" w:hAnsi="Calibri" w:cs="Calibri"/>
          <w:sz w:val="24"/>
          <w:szCs w:val="24"/>
        </w:rPr>
        <w:t>ulevit současné dopravní situaci. Tato přesvědčení ilustrují zmíněné citace:</w:t>
      </w:r>
    </w:p>
    <w:p w14:paraId="3A5F0907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“Nemám nic proti spalovacím motorům, autům hybridním, dálkovému cestování vysokorychlostními vlaky, používání sdílených kol a koloběžek ve městech, ale proč se nevrátit i k nejzdr</w:t>
      </w:r>
      <w:r>
        <w:rPr>
          <w:rFonts w:ascii="Calibri" w:eastAsia="Calibri" w:hAnsi="Calibri" w:cs="Calibri"/>
          <w:i/>
          <w:sz w:val="24"/>
          <w:szCs w:val="24"/>
        </w:rPr>
        <w:t>avějšímu pohybu obyčejné chůzi na krátké vzdálenosti…”</w:t>
      </w:r>
    </w:p>
    <w:p w14:paraId="6AEA2B28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“Doprava je opravdu velký problém. Lidé by si mohli uvědomit, že jít pěšky nebo na kole, pokud je cíl v přiměřené vzdálenosti, je lepší jak pro zdraví a peněženku jednotlivce, tak pro životní prostředí</w:t>
      </w:r>
      <w:r>
        <w:rPr>
          <w:rFonts w:ascii="Calibri" w:eastAsia="Calibri" w:hAnsi="Calibri" w:cs="Calibri"/>
          <w:i/>
          <w:sz w:val="24"/>
          <w:szCs w:val="24"/>
        </w:rPr>
        <w:t xml:space="preserve"> a společnost.”</w:t>
      </w:r>
    </w:p>
    <w:p w14:paraId="348680AA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“Pěšky, pěšky, pěšky v rámci možností a pro zdraví.”</w:t>
      </w:r>
    </w:p>
    <w:p w14:paraId="2702B939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“Nebýt pohodlný a dělat také něco vlastní fyzickou aktivitou. Je mi 73 let, bydlím na vesnici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17km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od krajského města. Jezdím tam často na koloběžce (ne elektrické!!!!) a jde to. Loni jse</w:t>
      </w:r>
      <w:r>
        <w:rPr>
          <w:rFonts w:ascii="Calibri" w:eastAsia="Calibri" w:hAnsi="Calibri" w:cs="Calibri"/>
          <w:i/>
          <w:sz w:val="24"/>
          <w:szCs w:val="24"/>
        </w:rPr>
        <w:t>m takto najel 1400 km.”</w:t>
      </w:r>
    </w:p>
    <w:p w14:paraId="2E8893C7" w14:textId="77777777" w:rsidR="001D5744" w:rsidRDefault="00023524">
      <w:pPr>
        <w:spacing w:after="20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“jako ve Vídni, co nejvíc obyčejných kol. Každý své vlastní.”</w:t>
      </w:r>
    </w:p>
    <w:sectPr w:rsidR="001D5744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ED95" w14:textId="77777777" w:rsidR="00000000" w:rsidRDefault="00023524">
      <w:pPr>
        <w:spacing w:line="240" w:lineRule="auto"/>
      </w:pPr>
      <w:r>
        <w:separator/>
      </w:r>
    </w:p>
  </w:endnote>
  <w:endnote w:type="continuationSeparator" w:id="0">
    <w:p w14:paraId="4C48A6CF" w14:textId="77777777" w:rsidR="00000000" w:rsidRDefault="000235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GotItcTCEBooCon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6CC3" w14:textId="77777777" w:rsidR="001D5744" w:rsidRDefault="00023524">
    <w:pPr>
      <w:tabs>
        <w:tab w:val="center" w:pos="4320"/>
        <w:tab w:val="right" w:pos="8640"/>
      </w:tabs>
      <w:spacing w:line="240" w:lineRule="auto"/>
      <w:jc w:val="center"/>
      <w:rPr>
        <w:rFonts w:ascii="Calibri" w:eastAsia="Calibri" w:hAnsi="Calibri" w:cs="Calibri"/>
        <w:color w:val="0098D3"/>
        <w:sz w:val="20"/>
        <w:szCs w:val="20"/>
      </w:rPr>
    </w:pPr>
    <w:r>
      <w:rPr>
        <w:rFonts w:ascii="Calibri" w:eastAsia="Calibri" w:hAnsi="Calibri" w:cs="Calibri"/>
        <w:color w:val="0098D3"/>
        <w:sz w:val="20"/>
        <w:szCs w:val="20"/>
      </w:rPr>
      <w:t>www.scac.cz</w:t>
    </w:r>
  </w:p>
  <w:p w14:paraId="02072D91" w14:textId="77777777" w:rsidR="001D5744" w:rsidRDefault="00023524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ACBD1" w14:textId="77777777" w:rsidR="00000000" w:rsidRDefault="00023524">
      <w:pPr>
        <w:spacing w:line="240" w:lineRule="auto"/>
      </w:pPr>
      <w:r>
        <w:separator/>
      </w:r>
    </w:p>
  </w:footnote>
  <w:footnote w:type="continuationSeparator" w:id="0">
    <w:p w14:paraId="70CFF6CF" w14:textId="77777777" w:rsidR="00000000" w:rsidRDefault="000235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A7EBD" w14:textId="77777777" w:rsidR="001D5744" w:rsidRDefault="00023524">
    <w:pPr>
      <w:tabs>
        <w:tab w:val="center" w:pos="4320"/>
        <w:tab w:val="right" w:pos="8640"/>
      </w:tabs>
      <w:spacing w:line="240" w:lineRule="auto"/>
    </w:pPr>
    <w:r>
      <w:rPr>
        <w:rFonts w:ascii="FranklinGotItcTCEBooCon" w:eastAsia="FranklinGotItcTCEBooCon" w:hAnsi="FranklinGotItcTCEBooCon" w:cs="FranklinGotItcTCEBooCon"/>
        <w:noProof/>
      </w:rPr>
      <w:drawing>
        <wp:inline distT="0" distB="0" distL="0" distR="0" wp14:anchorId="65715260" wp14:editId="47722BF4">
          <wp:extent cx="1443718" cy="512212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3718" cy="512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20D0BE2" wp14:editId="498D8137">
              <wp:simplePos x="0" y="0"/>
              <wp:positionH relativeFrom="column">
                <wp:posOffset>2143125</wp:posOffset>
              </wp:positionH>
              <wp:positionV relativeFrom="paragraph">
                <wp:posOffset>47625</wp:posOffset>
              </wp:positionV>
              <wp:extent cx="4345305" cy="58102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78110" y="3494250"/>
                        <a:ext cx="43357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309F3" w14:textId="77777777" w:rsidR="001D5744" w:rsidRDefault="0002352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 xml:space="preserve">SC 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 xml:space="preserve"> C spol. s r.o.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 xml:space="preserve">Tel.: 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>+420-222 511 221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 xml:space="preserve">IČ: 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>45280541</w:t>
                          </w:r>
                        </w:p>
                        <w:p w14:paraId="0DC1A07F" w14:textId="7FF014A1" w:rsidR="001D5744" w:rsidRDefault="0002352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>Krakovská 7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 xml:space="preserve">DIČ: 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>CZ45280541</w:t>
                          </w:r>
                        </w:p>
                        <w:p w14:paraId="5836ED38" w14:textId="77777777" w:rsidR="001D5744" w:rsidRDefault="0002352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 xml:space="preserve">110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>00  Praha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 xml:space="preserve"> 1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>E-mail: marketing@scac.cz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 xml:space="preserve">Bank: </w:t>
                          </w:r>
                          <w:r>
                            <w:rPr>
                              <w:rFonts w:ascii="Calibri" w:eastAsia="Calibri" w:hAnsi="Calibri" w:cs="Calibri"/>
                              <w:color w:val="0098D3"/>
                              <w:sz w:val="16"/>
                            </w:rPr>
                            <w:tab/>
                            <w:t>KB 43 – 880 26 50 247/0100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0D0BE2" id="_x0000_s1026" style="position:absolute;margin-left:168.75pt;margin-top:3.75pt;width:342.15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" filled="f" stroked="f">
              <v:textbox inset="2.53958mm,1.2694mm,2.53958mm,1.2694mm">
                <w:txbxContent>
                  <w:p w14:paraId="54A309F3" w14:textId="77777777" w:rsidR="001D5744" w:rsidRDefault="00023524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 xml:space="preserve">SC 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4"/>
                      </w:rPr>
                      <w:t>&amp;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 xml:space="preserve"> C spol. s r.o.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 xml:space="preserve">Tel.: 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>+420-222 511 221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 xml:space="preserve">IČ: 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>45280541</w:t>
                    </w:r>
                  </w:p>
                  <w:p w14:paraId="0DC1A07F" w14:textId="7FF014A1" w:rsidR="001D5744" w:rsidRDefault="00023524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>Krakovská 7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 xml:space="preserve">DIČ: 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>CZ45280541</w:t>
                    </w:r>
                  </w:p>
                  <w:p w14:paraId="5836ED38" w14:textId="77777777" w:rsidR="001D5744" w:rsidRDefault="00023524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 xml:space="preserve">110 </w:t>
                    </w:r>
                    <w:proofErr w:type="gramStart"/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>00  Praha</w:t>
                    </w:r>
                    <w:proofErr w:type="gramEnd"/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 xml:space="preserve"> 1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>E-mail: marketing@scac.cz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 xml:space="preserve">Bank: </w:t>
                    </w:r>
                    <w:r>
                      <w:rPr>
                        <w:rFonts w:ascii="Calibri" w:eastAsia="Calibri" w:hAnsi="Calibri" w:cs="Calibri"/>
                        <w:color w:val="0098D3"/>
                        <w:sz w:val="16"/>
                      </w:rPr>
                      <w:tab/>
                      <w:t>KB 43 – 880 26 50 247/0100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744"/>
    <w:rsid w:val="00023524"/>
    <w:rsid w:val="001D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F7896"/>
  <w15:docId w15:val="{AC0AC7D4-2E44-4E66-A1E5-BAD2A09C8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02352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3524"/>
  </w:style>
  <w:style w:type="paragraph" w:styleId="Zpat">
    <w:name w:val="footer"/>
    <w:basedOn w:val="Normln"/>
    <w:link w:val="ZpatChar"/>
    <w:uiPriority w:val="99"/>
    <w:unhideWhenUsed/>
    <w:rsid w:val="0002352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3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967</Words>
  <Characters>5711</Characters>
  <Application>Microsoft Office Word</Application>
  <DocSecurity>0</DocSecurity>
  <Lines>47</Lines>
  <Paragraphs>13</Paragraphs>
  <ScaleCrop>false</ScaleCrop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hamanova</cp:lastModifiedBy>
  <cp:revision>2</cp:revision>
  <dcterms:created xsi:type="dcterms:W3CDTF">2023-04-06T07:27:00Z</dcterms:created>
  <dcterms:modified xsi:type="dcterms:W3CDTF">2023-04-06T07:28:00Z</dcterms:modified>
</cp:coreProperties>
</file>